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157 839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 ферромагнитный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4 198,000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/>
              <w:br/>
              <w:t>
</w:t>
              <w:br/>
              <w:t>
Диаметр участка поиска не менее 1,5 м.</w:t>
              <w:br/>
              <w:t>
макс. глубина залегания от 1,8м до 2,0 м.</w:t>
              <w:br/>
              <w:t>
диапазон температур от -30 градусов С до +50 град.С, срок службы не менее 50 лет, цвет желтый, частота - 83кГц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участка поиска 1,5м, макс. глубина залегания 1,8м, диапазон температур - 30 град. С до + 50 град. С, срок службы 50 лет, габариты - диаметр 13,8 см, вес 0,172кг.</w:t>
              <w:br/>
              <w:t>
Цвет - желтый, частота - 83 кГц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 шаровой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Частота – 101,4 кГц </w:t>
              <w:br/>
              <w:t>
Максимальная глубина закладки – от 1,5м до 1,8м Срок службы маркера составляет не менее 30 лет</w:t>
              <w:br/>
              <w:t>
цвет оранжевый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Шаровые интеллектуальные маркеры для поиска подземных коммуникаций </w:t>
              <w:br/>
              <w:t>
Частота – 101,4 кГц </w:t>
              <w:br/>
              <w:t>
Максимальная глубина закладки – до 1,5м</w:t>
              <w:br/>
              <w:t>
Срок службы маркера составляет не менее 30 лет</w:t>
              <w:br/>
              <w:t>
цвет оранжевый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 ферромагнитный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 </w:t>
              <w:br/>
              <w:t>
Диаметр участка поиска не менее 1,5 м.</w:t>
              <w:br/>
              <w:t>
макс. глубина залегания от 1,8м до 2,0 м.</w:t>
              <w:br/>
              <w:t>
диапазон температур от -30 градусов С до +50 град.С, срок службы не менее 50 лет, цвет желтый, частота - 83кГц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участка поиска 1,5м, макс. глубина залегания 1,8м, диапазон температур - 30 град. С до + 50 град. С, срок службы 50 лет, габариты - диаметр 13,8 см, вес 0,172кг.</w:t>
              <w:br/>
              <w:t>
Цвет - желтый, частота - 83 кГц</w:t>
              <w:br/>
              <w:t>
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4 584 064,00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699 264,00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3 884 800,00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